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8E" w:rsidRDefault="002E168E">
      <w:pPr>
        <w:rPr>
          <w:rFonts w:ascii="Arial Black" w:hAnsi="Arial Black"/>
          <w:sz w:val="36"/>
        </w:rPr>
      </w:pPr>
    </w:p>
    <w:p w:rsidR="002E168E" w:rsidRDefault="002E168E">
      <w:pPr>
        <w:rPr>
          <w:rFonts w:ascii="Arial Black" w:hAnsi="Arial Black"/>
          <w:sz w:val="36"/>
        </w:rPr>
      </w:pPr>
    </w:p>
    <w:p w:rsidR="002E168E" w:rsidRDefault="00E32628">
      <w:pPr>
        <w:rPr>
          <w:sz w:val="36"/>
        </w:rPr>
      </w:pPr>
      <w:r>
        <w:rPr>
          <w:rFonts w:ascii="Arial Black" w:hAnsi="Arial Black"/>
          <w:sz w:val="36"/>
        </w:rPr>
        <w:t>Key Stage 3</w:t>
      </w:r>
      <w:r>
        <w:rPr>
          <w:rFonts w:ascii="Arial Black" w:hAnsi="Arial Black"/>
          <w:sz w:val="36"/>
        </w:rPr>
        <w:br/>
      </w:r>
      <w:r>
        <w:rPr>
          <w:i/>
          <w:sz w:val="36"/>
        </w:rPr>
        <w:t>National Strategy</w:t>
      </w:r>
    </w:p>
    <w:p w:rsidR="002E168E" w:rsidRDefault="002E168E">
      <w:pPr>
        <w:rPr>
          <w:b/>
        </w:rPr>
      </w:pPr>
    </w:p>
    <w:p w:rsidR="002E168E" w:rsidRDefault="002E168E">
      <w:pPr>
        <w:rPr>
          <w:b/>
        </w:rPr>
      </w:pPr>
    </w:p>
    <w:p w:rsidR="002E168E" w:rsidRDefault="002E168E">
      <w:pPr>
        <w:rPr>
          <w:b/>
        </w:rPr>
      </w:pPr>
    </w:p>
    <w:p w:rsidR="002E168E" w:rsidRDefault="002E168E">
      <w:pPr>
        <w:rPr>
          <w:b/>
        </w:rPr>
      </w:pPr>
    </w:p>
    <w:p w:rsidR="002E168E" w:rsidRDefault="00E32628">
      <w:pPr>
        <w:rPr>
          <w:i/>
          <w:sz w:val="96"/>
        </w:rPr>
      </w:pPr>
      <w:r>
        <w:rPr>
          <w:i/>
          <w:sz w:val="96"/>
        </w:rPr>
        <w:t>Numeracy across the curriculum</w:t>
      </w:r>
      <w:r>
        <w:rPr>
          <w:i/>
          <w:sz w:val="96"/>
        </w:rPr>
        <w:br/>
        <w:t>objectives</w:t>
      </w:r>
    </w:p>
    <w:p w:rsidR="00BF2F98" w:rsidRDefault="00BF2F98">
      <w:pPr>
        <w:rPr>
          <w:i/>
          <w:sz w:val="96"/>
        </w:rPr>
      </w:pPr>
      <w:bookmarkStart w:id="0" w:name="_GoBack"/>
      <w:bookmarkEnd w:id="0"/>
    </w:p>
    <w:p w:rsidR="00BF2F98" w:rsidRDefault="00BF2F98">
      <w:pPr>
        <w:rPr>
          <w:i/>
          <w:sz w:val="96"/>
        </w:rPr>
      </w:pPr>
      <w:r>
        <w:rPr>
          <w:i/>
          <w:sz w:val="96"/>
        </w:rPr>
        <w:t>Applicable to Physical Education</w:t>
      </w:r>
    </w:p>
    <w:p w:rsidR="002E168E" w:rsidRDefault="002E168E">
      <w:pPr>
        <w:rPr>
          <w:sz w:val="52"/>
        </w:rPr>
      </w:pPr>
    </w:p>
    <w:p w:rsidR="002E168E" w:rsidRDefault="002E168E"/>
    <w:p w:rsidR="002E168E" w:rsidRDefault="002E168E"/>
    <w:tbl>
      <w:tblPr>
        <w:tblW w:w="146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9"/>
        <w:gridCol w:w="3259"/>
        <w:gridCol w:w="3259"/>
        <w:gridCol w:w="3255"/>
        <w:gridCol w:w="3259"/>
      </w:tblGrid>
      <w:tr w:rsidR="002E168E" w:rsidTr="004732A1">
        <w:trPr>
          <w:tblHeader/>
        </w:trPr>
        <w:tc>
          <w:tcPr>
            <w:tcW w:w="1659" w:type="dxa"/>
          </w:tcPr>
          <w:p w:rsidR="002E168E" w:rsidRDefault="00E32628">
            <w:pPr>
              <w:pStyle w:val="Heading1"/>
            </w:pPr>
            <w:r>
              <w:rPr>
                <w:b w:val="0"/>
                <w:color w:val="auto"/>
              </w:rPr>
              <w:lastRenderedPageBreak/>
              <w:br w:type="page"/>
            </w:r>
            <w:r>
              <w:rPr>
                <w:b w:val="0"/>
                <w:color w:val="auto"/>
              </w:rPr>
              <w:br w:type="page"/>
            </w:r>
            <w:r>
              <w:t>Numeracy across the curriculum</w:t>
            </w:r>
          </w:p>
        </w:tc>
        <w:tc>
          <w:tcPr>
            <w:tcW w:w="3259" w:type="dxa"/>
          </w:tcPr>
          <w:p w:rsidR="002E168E" w:rsidRDefault="00E32628">
            <w:pPr>
              <w:pStyle w:val="Heading1"/>
            </w:pPr>
            <w:r>
              <w:t>Start of Year 7</w:t>
            </w:r>
          </w:p>
        </w:tc>
        <w:tc>
          <w:tcPr>
            <w:tcW w:w="3259" w:type="dxa"/>
          </w:tcPr>
          <w:p w:rsidR="002E168E" w:rsidRDefault="00E32628">
            <w:pPr>
              <w:pStyle w:val="Heading1"/>
            </w:pPr>
            <w:r>
              <w:t>Year 7</w:t>
            </w:r>
          </w:p>
        </w:tc>
        <w:tc>
          <w:tcPr>
            <w:tcW w:w="3255" w:type="dxa"/>
          </w:tcPr>
          <w:p w:rsidR="002E168E" w:rsidRDefault="00E32628">
            <w:pPr>
              <w:pStyle w:val="Heading1"/>
            </w:pPr>
            <w:r>
              <w:t>Year 8</w:t>
            </w:r>
          </w:p>
        </w:tc>
        <w:tc>
          <w:tcPr>
            <w:tcW w:w="3259" w:type="dxa"/>
          </w:tcPr>
          <w:p w:rsidR="002E168E" w:rsidRDefault="00E32628">
            <w:pPr>
              <w:pStyle w:val="Heading1"/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2E168E" w:rsidTr="004732A1">
        <w:trPr>
          <w:trHeight w:val="994"/>
        </w:trPr>
        <w:tc>
          <w:tcPr>
            <w:tcW w:w="1659" w:type="dxa"/>
          </w:tcPr>
          <w:p w:rsidR="002E168E" w:rsidRDefault="00E32628">
            <w:pPr>
              <w:pStyle w:val="Heading1"/>
            </w:pPr>
            <w:r>
              <w:t>Have a sense of the size of a number and where it fits into the number system</w:t>
            </w:r>
          </w:p>
        </w:tc>
        <w:tc>
          <w:tcPr>
            <w:tcW w:w="3259" w:type="dxa"/>
          </w:tcPr>
          <w:p w:rsidR="002E168E" w:rsidRDefault="00E32628">
            <w:pPr>
              <w:pStyle w:val="Heading1"/>
            </w:pPr>
            <w:r>
              <w:t>Place value, ordering and rounding</w:t>
            </w:r>
          </w:p>
          <w:p w:rsidR="002E168E" w:rsidRPr="004732A1" w:rsidRDefault="00E32628" w:rsidP="004732A1">
            <w:pPr>
              <w:pStyle w:val="lbbulletlist"/>
              <w:numPr>
                <w:ilvl w:val="0"/>
                <w:numId w:val="1"/>
              </w:numPr>
            </w:pPr>
            <w:r>
              <w:t>Recognise and extend number sequences.</w:t>
            </w:r>
          </w:p>
        </w:tc>
        <w:tc>
          <w:tcPr>
            <w:tcW w:w="3259" w:type="dxa"/>
          </w:tcPr>
          <w:p w:rsidR="002E168E" w:rsidRPr="004732A1" w:rsidRDefault="004732A1" w:rsidP="004732A1">
            <w:pPr>
              <w:tabs>
                <w:tab w:val="left" w:pos="945"/>
              </w:tabs>
            </w:pPr>
            <w:r>
              <w:tab/>
            </w:r>
          </w:p>
        </w:tc>
        <w:tc>
          <w:tcPr>
            <w:tcW w:w="3255" w:type="dxa"/>
          </w:tcPr>
          <w:p w:rsidR="002E168E" w:rsidRDefault="002E168E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2E168E" w:rsidP="004732A1">
            <w:pPr>
              <w:pStyle w:val="lbbulletlist"/>
              <w:ind w:firstLine="0"/>
            </w:pPr>
          </w:p>
        </w:tc>
      </w:tr>
      <w:tr w:rsidR="002E168E" w:rsidTr="004732A1">
        <w:trPr>
          <w:trHeight w:val="1674"/>
        </w:trPr>
        <w:tc>
          <w:tcPr>
            <w:tcW w:w="16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Recall mathematical facts confidently</w:t>
            </w:r>
          </w:p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Calculate accurately and efficiently, both mentally and with pencil and paper, drawing on a range of calculation strategies</w:t>
            </w: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Calculations with whole numbers and decimals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 xml:space="preserve">Understand and use the relationships between the four operations, and the principles of the arithmetic laws. </w:t>
            </w:r>
          </w:p>
          <w:p w:rsidR="002E168E" w:rsidRDefault="002E168E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2E168E" w:rsidP="004732A1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2E168E" w:rsidRDefault="002E168E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2E168E" w:rsidP="004732A1">
            <w:pPr>
              <w:pStyle w:val="lbbulletlist"/>
              <w:ind w:firstLine="0"/>
            </w:pPr>
          </w:p>
        </w:tc>
      </w:tr>
      <w:tr w:rsidR="002E168E" w:rsidTr="004732A1">
        <w:trPr>
          <w:cantSplit/>
        </w:trPr>
        <w:tc>
          <w:tcPr>
            <w:tcW w:w="16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Calculate using fractions, decimals and percentages and use proportional reasoning to simplify and solve problems</w:t>
            </w: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Understand percentage as the number of parts in every 100.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"/>
              </w:numPr>
            </w:pPr>
            <w:r>
              <w:t>Find simple percentages of small whole-number quantities.</w:t>
            </w: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Calculate simple percentages and fractions of quantities.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2"/>
              </w:numPr>
            </w:pPr>
            <w:r>
              <w:t>Solve simple problems about ratio and proportion using informal strategies.</w:t>
            </w:r>
          </w:p>
        </w:tc>
        <w:tc>
          <w:tcPr>
            <w:tcW w:w="3255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3"/>
              </w:numPr>
            </w:pPr>
            <w:r>
              <w:t>Calculate percentages and find the outcome of a given percentage increase or decrease.</w:t>
            </w:r>
          </w:p>
          <w:p w:rsidR="002E168E" w:rsidRDefault="002E168E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Fractions, decimals, percentages, ratio and proportion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Compare two ratios; interpret and use ratio in a range of contexts.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4"/>
              </w:numPr>
            </w:pPr>
            <w:r>
              <w:t>Use proportional reasoning to solve a problem, choosing the correct numbers to take as 100%, or as a whole.</w:t>
            </w:r>
          </w:p>
        </w:tc>
      </w:tr>
      <w:tr w:rsidR="004732A1" w:rsidTr="004732A1">
        <w:tc>
          <w:tcPr>
            <w:tcW w:w="16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 and estimate measurements, choosing suitable units and reading numbers correctly from a range of meters, dials and scales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 xml:space="preserve">Measures 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5"/>
              </w:numPr>
            </w:pPr>
            <w:r>
              <w:t>Use, read and write standard metric units.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5"/>
              </w:numPr>
            </w:pPr>
            <w:r>
              <w:t>Convert smaller to larger units, and vice versa.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5"/>
              </w:numPr>
            </w:pPr>
            <w:r>
              <w:t>Know rough equivalents between common metric and imperial units.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5"/>
              </w:numPr>
            </w:pPr>
            <w:r>
              <w:t>Record estimates and readings from scales to a suitable degree of accuracy.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6"/>
              </w:numPr>
            </w:pPr>
            <w:r>
              <w:t>Measure, estimate, calculate and solve problems involving length, area, mass, capacity and angle.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6"/>
              </w:numPr>
            </w:pPr>
            <w:r>
              <w:t>Read and interpret scales on a range of measuring instruments.</w:t>
            </w:r>
          </w:p>
          <w:p w:rsidR="004732A1" w:rsidRDefault="004732A1" w:rsidP="004732A1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7"/>
              </w:numPr>
            </w:pPr>
            <w:r>
              <w:t>Know rough metric equivalents of imperial measures in daily use (feet, miles, pounds, pints, gallons).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lbbulletlist"/>
              <w:ind w:firstLine="0"/>
              <w:rPr>
                <w:i/>
              </w:rPr>
            </w:pPr>
          </w:p>
        </w:tc>
      </w:tr>
      <w:tr w:rsidR="004732A1" w:rsidTr="004732A1">
        <w:tc>
          <w:tcPr>
            <w:tcW w:w="16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Understand and use measures of time and speed, and rates such as £ per hour or miles per litre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6"/>
              </w:numPr>
            </w:pPr>
            <w:r>
              <w:t>Measure, estimate, calculate and solve problems involving time.</w:t>
            </w:r>
          </w:p>
        </w:tc>
        <w:tc>
          <w:tcPr>
            <w:tcW w:w="3255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7"/>
              </w:numPr>
            </w:pPr>
            <w:r>
              <w:t>Measure, estimate, calculate and solve problems involving time.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Measures and mensuration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8"/>
              </w:numPr>
              <w:rPr>
                <w:i/>
              </w:rPr>
            </w:pPr>
            <w:r>
              <w:rPr>
                <w:i/>
              </w:rPr>
              <w:t>Understand and use measures of speed, and other compound measures such as density and pressure.</w:t>
            </w:r>
          </w:p>
          <w:p w:rsidR="004732A1" w:rsidRDefault="004732A1" w:rsidP="004732A1">
            <w:pPr>
              <w:pStyle w:val="lbbulletlist"/>
              <w:ind w:firstLine="0"/>
              <w:rPr>
                <w:i/>
              </w:rPr>
            </w:pPr>
          </w:p>
        </w:tc>
      </w:tr>
      <w:tr w:rsidR="004732A1" w:rsidTr="004732A1">
        <w:tc>
          <w:tcPr>
            <w:tcW w:w="16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Draw plane figures to given specifications and appreciate the concept of scale in geometrical drawings and maps</w:t>
            </w:r>
          </w:p>
        </w:tc>
        <w:tc>
          <w:tcPr>
            <w:tcW w:w="3259" w:type="dxa"/>
          </w:tcPr>
          <w:p w:rsidR="004732A1" w:rsidRDefault="004732A1" w:rsidP="004732A1">
            <w:pPr>
              <w:pStyle w:val="Heading1"/>
              <w:numPr>
                <w:ilvl w:val="12"/>
                <w:numId w:val="0"/>
              </w:numPr>
            </w:pPr>
            <w:r>
              <w:t>Construction</w:t>
            </w:r>
          </w:p>
          <w:p w:rsidR="004732A1" w:rsidRDefault="004732A1" w:rsidP="004732A1">
            <w:pPr>
              <w:pStyle w:val="lbbulletlist"/>
              <w:numPr>
                <w:ilvl w:val="0"/>
                <w:numId w:val="5"/>
              </w:numPr>
            </w:pPr>
            <w:r>
              <w:t>Measure and draw lines to nearest mm.</w:t>
            </w:r>
          </w:p>
          <w:p w:rsidR="004732A1" w:rsidRDefault="004732A1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4732A1" w:rsidRDefault="004732A1" w:rsidP="004732A1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4732A1" w:rsidRDefault="004732A1" w:rsidP="004732A1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4732A1" w:rsidRDefault="004732A1" w:rsidP="004732A1">
            <w:pPr>
              <w:pStyle w:val="lbbulletlist"/>
              <w:ind w:firstLine="0"/>
            </w:pPr>
          </w:p>
        </w:tc>
      </w:tr>
    </w:tbl>
    <w:p w:rsidR="002E168E" w:rsidRDefault="002E168E" w:rsidP="00E32628">
      <w:pPr>
        <w:numPr>
          <w:ilvl w:val="12"/>
          <w:numId w:val="0"/>
        </w:numPr>
      </w:pPr>
    </w:p>
    <w:p w:rsidR="002E168E" w:rsidRDefault="002E168E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8"/>
        <w:gridCol w:w="3258"/>
        <w:gridCol w:w="3258"/>
        <w:gridCol w:w="3255"/>
        <w:gridCol w:w="3259"/>
      </w:tblGrid>
      <w:tr w:rsidR="002E168E">
        <w:trPr>
          <w:tblHeader/>
        </w:trPr>
        <w:tc>
          <w:tcPr>
            <w:tcW w:w="16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lastRenderedPageBreak/>
              <w:t>Numeracy across the curriculum</w:t>
            </w: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Start of Year 7</w:t>
            </w: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7</w:t>
            </w:r>
          </w:p>
        </w:tc>
        <w:tc>
          <w:tcPr>
            <w:tcW w:w="3255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Year 8</w:t>
            </w: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Year 9 (including </w:t>
            </w:r>
            <w:r>
              <w:rPr>
                <w:i/>
              </w:rPr>
              <w:t>extension objectives</w:t>
            </w:r>
            <w:r>
              <w:t>)</w:t>
            </w:r>
          </w:p>
        </w:tc>
      </w:tr>
      <w:tr w:rsidR="002E168E">
        <w:tc>
          <w:tcPr>
            <w:tcW w:w="16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Understand the difference between the mean, median and mode and the purpose for which each is used</w:t>
            </w: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Begin to find the median and mean of a set of data.</w:t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For small sets of discrete data: find the mode, median and range, and the modal class for gr</w:t>
            </w:r>
            <w:r w:rsidR="00BF2F98">
              <w:t>ouped data; calculate the mean.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 xml:space="preserve">Compare two simple distributions using the range and one of the </w:t>
            </w:r>
            <w:proofErr w:type="gramStart"/>
            <w:r>
              <w:t>mode</w:t>
            </w:r>
            <w:proofErr w:type="gramEnd"/>
            <w:r>
              <w:t>, median or mean.</w:t>
            </w:r>
          </w:p>
        </w:tc>
        <w:tc>
          <w:tcPr>
            <w:tcW w:w="3255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BF2F98" w:rsidRDefault="00E32628" w:rsidP="00BF2F98">
            <w:pPr>
              <w:pStyle w:val="lbbulletlist"/>
              <w:numPr>
                <w:ilvl w:val="0"/>
                <w:numId w:val="11"/>
              </w:numPr>
            </w:pPr>
            <w:r>
              <w:t>Calculate statistics, recognise when it is appropriate to use the range, mean, median and mode and, for</w:t>
            </w:r>
            <w:r w:rsidR="00BF2F98">
              <w:t xml:space="preserve"> grouped data, the modal class;</w:t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>Compare two or more distributions and make inferences, using the shape of the distributions, the range of data and appropriate statistics.</w:t>
            </w:r>
          </w:p>
        </w:tc>
      </w:tr>
      <w:tr w:rsidR="002E168E">
        <w:tc>
          <w:tcPr>
            <w:tcW w:w="16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Collect data, discrete and continuous, and draw, interpret and predict from graphs, diagrams, charts and tables</w:t>
            </w:r>
          </w:p>
        </w:tc>
        <w:tc>
          <w:tcPr>
            <w:tcW w:w="3258" w:type="dxa"/>
          </w:tcPr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 xml:space="preserve">Collect small sets of data from surveys and experiments. </w:t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Collect data by obse</w:t>
            </w:r>
            <w:r w:rsidR="00BF2F98">
              <w:t xml:space="preserve">rvation, controlled </w:t>
            </w:r>
            <w:proofErr w:type="gramStart"/>
            <w:r w:rsidR="00BF2F98">
              <w:t xml:space="preserve">experiment </w:t>
            </w:r>
            <w:r>
              <w:t>,</w:t>
            </w:r>
            <w:proofErr w:type="gramEnd"/>
            <w:r>
              <w:t xml:space="preserve"> or questionnaire.</w:t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Handling data</w:t>
            </w:r>
          </w:p>
          <w:p w:rsidR="00BF2F98" w:rsidRDefault="00E32628" w:rsidP="00BF2F98">
            <w:pPr>
              <w:pStyle w:val="lbbulletlist"/>
              <w:numPr>
                <w:ilvl w:val="0"/>
                <w:numId w:val="12"/>
              </w:numPr>
            </w:pPr>
            <w:r>
              <w:t>Gather data fro</w:t>
            </w:r>
            <w:r w:rsidR="00BF2F98">
              <w:t>m specified secondary sources.</w:t>
            </w:r>
          </w:p>
          <w:p w:rsidR="002E168E" w:rsidRDefault="00E32628" w:rsidP="00BF2F98">
            <w:pPr>
              <w:pStyle w:val="lbbulletlist"/>
              <w:numPr>
                <w:ilvl w:val="0"/>
                <w:numId w:val="12"/>
              </w:numPr>
            </w:pPr>
            <w:r>
              <w:t>Have a basic understanding of correlation.</w:t>
            </w:r>
          </w:p>
        </w:tc>
      </w:tr>
      <w:tr w:rsidR="002E168E">
        <w:tc>
          <w:tcPr>
            <w:tcW w:w="16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Have some understanding of the measurement of probability and risk</w:t>
            </w: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Probability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9"/>
              </w:numPr>
            </w:pPr>
            <w:r>
              <w:t>Use the language associated with probability to discuss events, including those with equally likely outcomes.</w:t>
            </w:r>
          </w:p>
        </w:tc>
        <w:tc>
          <w:tcPr>
            <w:tcW w:w="3258" w:type="dxa"/>
          </w:tcPr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2E168E" w:rsidP="00BF2F98">
            <w:pPr>
              <w:pStyle w:val="Heading1"/>
              <w:numPr>
                <w:ilvl w:val="12"/>
                <w:numId w:val="0"/>
              </w:numPr>
            </w:pPr>
          </w:p>
        </w:tc>
      </w:tr>
      <w:tr w:rsidR="002E168E">
        <w:tc>
          <w:tcPr>
            <w:tcW w:w="16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Use and apply mathematics to solve problems</w:t>
            </w:r>
          </w:p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Explain methods and justify reasoning and conclusions, using correct mathematical terms</w:t>
            </w:r>
          </w:p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Judge the reasonableness of solutions and check them when necessary</w:t>
            </w:r>
          </w:p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 xml:space="preserve">Give results to an appropriate degree of accuracy </w:t>
            </w:r>
          </w:p>
        </w:tc>
        <w:tc>
          <w:tcPr>
            <w:tcW w:w="3258" w:type="dxa"/>
          </w:tcPr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8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0"/>
              </w:numPr>
            </w:pPr>
            <w:r>
              <w:t>Explain and justify methods and conclusions, orally and in writing.</w:t>
            </w:r>
            <w:r>
              <w:br/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5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1"/>
              </w:numPr>
            </w:pPr>
            <w:r>
              <w:t>Use logical argument to establish the truth of a statement.</w:t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  <w:tc>
          <w:tcPr>
            <w:tcW w:w="3259" w:type="dxa"/>
          </w:tcPr>
          <w:p w:rsidR="002E168E" w:rsidRDefault="00E32628" w:rsidP="00E32628">
            <w:pPr>
              <w:pStyle w:val="Heading1"/>
              <w:numPr>
                <w:ilvl w:val="12"/>
                <w:numId w:val="0"/>
              </w:numPr>
            </w:pPr>
            <w:r>
              <w:t>Applying mathematics</w:t>
            </w:r>
          </w:p>
          <w:p w:rsidR="002E168E" w:rsidRDefault="00E32628" w:rsidP="00E32628">
            <w:pPr>
              <w:pStyle w:val="lbbulletlist"/>
              <w:numPr>
                <w:ilvl w:val="0"/>
                <w:numId w:val="12"/>
              </w:numPr>
            </w:pPr>
            <w:r>
              <w:t xml:space="preserve">Give solutions to an appropriate degree of accuracy, </w:t>
            </w:r>
            <w:r>
              <w:rPr>
                <w:i/>
              </w:rPr>
              <w:t>recognising limitations on the accuracy of data and measurements</w:t>
            </w:r>
            <w:r>
              <w:t>.</w:t>
            </w:r>
          </w:p>
          <w:p w:rsidR="002E168E" w:rsidRDefault="00E32628" w:rsidP="00E32628">
            <w:pPr>
              <w:numPr>
                <w:ilvl w:val="12"/>
                <w:numId w:val="0"/>
              </w:numPr>
            </w:pPr>
            <w:r>
              <w:br/>
            </w:r>
          </w:p>
          <w:p w:rsidR="002E168E" w:rsidRDefault="002E168E" w:rsidP="00BF2F98">
            <w:pPr>
              <w:pStyle w:val="lbbulletlist"/>
              <w:ind w:firstLine="0"/>
            </w:pPr>
          </w:p>
        </w:tc>
      </w:tr>
    </w:tbl>
    <w:p w:rsidR="002E168E" w:rsidRDefault="002E168E"/>
    <w:sectPr w:rsidR="002E168E">
      <w:pgSz w:w="16838" w:h="11906" w:orient="landscape" w:code="9"/>
      <w:pgMar w:top="1080" w:right="1135" w:bottom="1080" w:left="113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636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">
    <w:nsid w:val="1BA24929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">
    <w:nsid w:val="2AA8220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3">
    <w:nsid w:val="3B487893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4">
    <w:nsid w:val="426F50E2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5">
    <w:nsid w:val="4AC3526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6">
    <w:nsid w:val="59BF404D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7">
    <w:nsid w:val="66F3335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8">
    <w:nsid w:val="6FF839DC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9">
    <w:nsid w:val="7083183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0">
    <w:nsid w:val="760E52E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1">
    <w:nsid w:val="78676978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28"/>
    <w:rsid w:val="002E168E"/>
    <w:rsid w:val="004732A1"/>
    <w:rsid w:val="00BF2F98"/>
    <w:rsid w:val="00E3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4046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1</vt:lpstr>
    </vt:vector>
  </TitlesOfParts>
  <Company>CfBT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</dc:title>
  <dc:creator>M Smith</dc:creator>
  <cp:lastModifiedBy>Cleary J Mr</cp:lastModifiedBy>
  <cp:revision>2</cp:revision>
  <cp:lastPrinted>2001-08-23T09:45:00Z</cp:lastPrinted>
  <dcterms:created xsi:type="dcterms:W3CDTF">2013-02-25T10:45:00Z</dcterms:created>
  <dcterms:modified xsi:type="dcterms:W3CDTF">2013-02-25T10:45:00Z</dcterms:modified>
</cp:coreProperties>
</file>